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008" w:rsidRDefault="00C560C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:rsidR="00B85008" w:rsidRDefault="00C560C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 проекту решения Думы городского округа Кинель Самарской области </w:t>
      </w:r>
    </w:p>
    <w:p w:rsidR="00B85008" w:rsidRDefault="00C560C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«</w:t>
      </w:r>
      <w:r>
        <w:rPr>
          <w:rFonts w:ascii="Times New Roman" w:eastAsia="Times New Roman" w:hAnsi="Times New Roman" w:cs="Times New Roman"/>
          <w:b/>
          <w:sz w:val="28"/>
        </w:rPr>
        <w:t xml:space="preserve">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</w:t>
      </w:r>
      <w:r>
        <w:rPr>
          <w:rFonts w:ascii="Segoe UI Symbol" w:eastAsia="Segoe UI Symbol" w:hAnsi="Segoe UI Symbol" w:cs="Segoe UI Symbol"/>
          <w:b/>
          <w:sz w:val="28"/>
        </w:rPr>
        <w:t>№</w:t>
      </w:r>
      <w:r>
        <w:rPr>
          <w:rFonts w:ascii="Times New Roman" w:eastAsia="Times New Roman" w:hAnsi="Times New Roman" w:cs="Times New Roman"/>
          <w:b/>
          <w:sz w:val="28"/>
        </w:rPr>
        <w:t xml:space="preserve"> 364 (в редакции от 27 марта 2025 года)»</w:t>
      </w:r>
    </w:p>
    <w:p w:rsidR="00B85008" w:rsidRDefault="00B8500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B85008" w:rsidRDefault="00C560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Проект решения Думы </w:t>
      </w:r>
      <w:r>
        <w:rPr>
          <w:rFonts w:ascii="Times New Roman" w:eastAsia="Times New Roman" w:hAnsi="Times New Roman" w:cs="Times New Roman"/>
          <w:sz w:val="28"/>
        </w:rPr>
        <w:t xml:space="preserve">городского округа Кинель Самарской области «О внесении изменений в Правила благоустройства территории городского округа Кинель Самарской области, утверждённые решением Думы городского округа Кинель Самарской области от 28 июня 2018 года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364 (в редакции о</w:t>
      </w:r>
      <w:r>
        <w:rPr>
          <w:rFonts w:ascii="Times New Roman" w:eastAsia="Times New Roman" w:hAnsi="Times New Roman" w:cs="Times New Roman"/>
          <w:sz w:val="28"/>
        </w:rPr>
        <w:t xml:space="preserve">т 27 марта 2025 года)» (далее – проект решения) разработан в соответствии с Федеральным законом от 6 октября 2003 г. </w:t>
      </w:r>
      <w:r>
        <w:rPr>
          <w:rFonts w:ascii="Segoe UI Symbol" w:eastAsia="Segoe UI Symbol" w:hAnsi="Segoe UI Symbol" w:cs="Segoe UI Symbol"/>
          <w:sz w:val="28"/>
        </w:rPr>
        <w:t>№</w:t>
      </w:r>
      <w:r>
        <w:rPr>
          <w:rFonts w:ascii="Times New Roman" w:eastAsia="Times New Roman" w:hAnsi="Times New Roman" w:cs="Times New Roman"/>
          <w:sz w:val="28"/>
        </w:rPr>
        <w:t xml:space="preserve"> 131-ФЗ «Об общих принципах организации местного самоуправления в Российской Федерации», Уставом городского округа Кинель Самарской област</w:t>
      </w:r>
      <w:r>
        <w:rPr>
          <w:rFonts w:ascii="Times New Roman" w:eastAsia="Times New Roman" w:hAnsi="Times New Roman" w:cs="Times New Roman"/>
          <w:sz w:val="28"/>
        </w:rPr>
        <w:t xml:space="preserve">и. </w:t>
      </w:r>
    </w:p>
    <w:p w:rsidR="00B85008" w:rsidRDefault="00C560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Внесение изменений в Правила благоустройства территории городского округа Кинель Самарской области обусловлено необходимостью:</w:t>
      </w:r>
    </w:p>
    <w:p w:rsidR="00B85008" w:rsidRDefault="00C560C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 Приведения нестационарных торговых объектов к единому объемно-планировочному и архитектурному облику на территории городс</w:t>
      </w:r>
      <w:r>
        <w:rPr>
          <w:rFonts w:ascii="Times New Roman" w:eastAsia="Times New Roman" w:hAnsi="Times New Roman" w:cs="Times New Roman"/>
          <w:sz w:val="28"/>
        </w:rPr>
        <w:t>кого округа Кинель Самарской области. Для чего в Правилах благоустройства  отредактированы требования к размещению, проектированию и эксплуатации нестационарных торговых объектов, применяемых как составные части благоустройства территории на землях или зем</w:t>
      </w:r>
      <w:r>
        <w:rPr>
          <w:rFonts w:ascii="Times New Roman" w:eastAsia="Times New Roman" w:hAnsi="Times New Roman" w:cs="Times New Roman"/>
          <w:sz w:val="28"/>
        </w:rPr>
        <w:t xml:space="preserve">ельных участках, находящихся в государственной или муниципальной собственности, предоставляемых без проведения аукциона и без взимания платы. </w:t>
      </w:r>
    </w:p>
    <w:p w:rsidR="00B85008" w:rsidRDefault="00C560C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Для этой же цели Правила благоустройства дополнены эскизами типовых архитектурно-</w:t>
      </w:r>
      <w:proofErr w:type="gramStart"/>
      <w:r>
        <w:rPr>
          <w:rFonts w:ascii="Times New Roman" w:eastAsia="Times New Roman" w:hAnsi="Times New Roman" w:cs="Times New Roman"/>
          <w:sz w:val="28"/>
        </w:rPr>
        <w:t>дизайнерских решений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нестационар</w:t>
      </w:r>
      <w:r>
        <w:rPr>
          <w:rFonts w:ascii="Times New Roman" w:eastAsia="Times New Roman" w:hAnsi="Times New Roman" w:cs="Times New Roman"/>
          <w:sz w:val="28"/>
        </w:rPr>
        <w:t xml:space="preserve">ных торговых объектов на территории городского округа Кинель Самарской области, </w:t>
      </w:r>
      <w:r>
        <w:rPr>
          <w:rFonts w:ascii="Times New Roman" w:eastAsia="Times New Roman" w:hAnsi="Times New Roman" w:cs="Times New Roman"/>
          <w:sz w:val="28"/>
        </w:rPr>
        <w:lastRenderedPageBreak/>
        <w:t>определяющие т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 xml:space="preserve">ребования к внешнему виду нестационарных торговых объектов. </w:t>
      </w:r>
    </w:p>
    <w:p w:rsidR="00B85008" w:rsidRDefault="00C560C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Дополнения требований </w:t>
      </w:r>
      <w:proofErr w:type="gramStart"/>
      <w:r>
        <w:rPr>
          <w:rFonts w:ascii="Times New Roman" w:eastAsia="Times New Roman" w:hAnsi="Times New Roman" w:cs="Times New Roman"/>
          <w:sz w:val="28"/>
        </w:rPr>
        <w:t>к содержанию автомобильных дорог на случай возникновения на автомобильной до</w:t>
      </w:r>
      <w:r>
        <w:rPr>
          <w:rFonts w:ascii="Times New Roman" w:eastAsia="Times New Roman" w:hAnsi="Times New Roman" w:cs="Times New Roman"/>
          <w:sz w:val="28"/>
        </w:rPr>
        <w:t>роге препятствий для движения транспортных средств в виде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выбоин или других подобных повреждений </w:t>
      </w:r>
      <w:proofErr w:type="spellStart"/>
      <w:r>
        <w:rPr>
          <w:rFonts w:ascii="Times New Roman" w:eastAsia="Times New Roman" w:hAnsi="Times New Roman" w:cs="Times New Roman"/>
          <w:sz w:val="28"/>
        </w:rPr>
        <w:t>асфальто</w:t>
      </w:r>
      <w:proofErr w:type="spellEnd"/>
      <w:r>
        <w:rPr>
          <w:rFonts w:ascii="Times New Roman" w:eastAsia="Times New Roman" w:hAnsi="Times New Roman" w:cs="Times New Roman"/>
          <w:sz w:val="28"/>
        </w:rPr>
        <w:t>–бетонного дорожного полотна в результате обстоятельств естественного износа.</w:t>
      </w:r>
    </w:p>
    <w:p w:rsidR="00B85008" w:rsidRDefault="00C560C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 Устранения дублирования федерального законодательства в части установ</w:t>
      </w:r>
      <w:r>
        <w:rPr>
          <w:rFonts w:ascii="Times New Roman" w:eastAsia="Times New Roman" w:hAnsi="Times New Roman" w:cs="Times New Roman"/>
          <w:sz w:val="28"/>
        </w:rPr>
        <w:t xml:space="preserve">ления требований к вывескам. </w:t>
      </w:r>
    </w:p>
    <w:p w:rsidR="00B85008" w:rsidRDefault="00C560C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4. Уточнения на территории городского округа норм запрещающих сжигание отходов; складирование и хранение стройматериалов и прочего; заезд транспортных средств на бордюры и другие элементы благоустройства; стоянку, размещение т</w:t>
      </w:r>
      <w:r>
        <w:rPr>
          <w:rFonts w:ascii="Times New Roman" w:eastAsia="Times New Roman" w:hAnsi="Times New Roman" w:cs="Times New Roman"/>
          <w:sz w:val="28"/>
        </w:rPr>
        <w:t xml:space="preserve">ранспортных средств; перевозку грузов.  </w:t>
      </w:r>
    </w:p>
    <w:p w:rsidR="00B85008" w:rsidRDefault="00B85008">
      <w:pPr>
        <w:spacing w:line="360" w:lineRule="auto"/>
        <w:ind w:firstLine="710"/>
        <w:jc w:val="both"/>
        <w:rPr>
          <w:rFonts w:ascii="Times New Roman" w:eastAsia="Times New Roman" w:hAnsi="Times New Roman" w:cs="Times New Roman"/>
          <w:sz w:val="28"/>
        </w:rPr>
      </w:pPr>
    </w:p>
    <w:p w:rsidR="00B85008" w:rsidRDefault="00B85008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</w:rPr>
      </w:pPr>
    </w:p>
    <w:sectPr w:rsidR="00B85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85008"/>
    <w:rsid w:val="00B85008"/>
    <w:rsid w:val="00C5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Subotina</cp:lastModifiedBy>
  <cp:revision>2</cp:revision>
  <dcterms:created xsi:type="dcterms:W3CDTF">2025-07-02T09:02:00Z</dcterms:created>
  <dcterms:modified xsi:type="dcterms:W3CDTF">2025-07-02T09:03:00Z</dcterms:modified>
</cp:coreProperties>
</file>